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65EBC" w14:textId="2D39D9F4" w:rsidR="007D41B2" w:rsidRPr="007D41B2" w:rsidRDefault="007D41B2" w:rsidP="007D41B2">
      <w:pPr>
        <w:spacing w:before="100" w:beforeAutospacing="1" w:after="100" w:afterAutospacing="1" w:line="240" w:lineRule="auto"/>
        <w:outlineLvl w:val="0"/>
        <w:rPr>
          <w:rFonts w:ascii="Cambria Math" w:eastAsia="Times New Roman" w:hAnsi="Cambria Math" w:cs="Times New Roman"/>
          <w:b/>
          <w:bCs/>
          <w:kern w:val="36"/>
          <w:sz w:val="28"/>
          <w:szCs w:val="28"/>
          <w:lang w:eastAsia="cs-CZ"/>
        </w:rPr>
      </w:pPr>
      <w:r w:rsidRPr="007D41B2">
        <w:rPr>
          <w:rFonts w:ascii="Cambria Math" w:eastAsia="Times New Roman" w:hAnsi="Cambria Math" w:cs="Times New Roman"/>
          <w:b/>
          <w:bCs/>
          <w:kern w:val="36"/>
          <w:sz w:val="28"/>
          <w:szCs w:val="28"/>
          <w:lang w:eastAsia="cs-CZ"/>
        </w:rPr>
        <w:t>METODICKÝ LIST PRO UČITELE</w:t>
      </w:r>
    </w:p>
    <w:p w14:paraId="673D09BE" w14:textId="77777777" w:rsidR="007D41B2" w:rsidRPr="007D41B2" w:rsidRDefault="007D41B2" w:rsidP="007D41B2">
      <w:pPr>
        <w:spacing w:before="100" w:beforeAutospacing="1" w:after="100" w:afterAutospacing="1" w:line="240" w:lineRule="auto"/>
        <w:outlineLvl w:val="1"/>
        <w:rPr>
          <w:rFonts w:ascii="Cambria Math" w:eastAsia="Times New Roman" w:hAnsi="Cambria Math" w:cs="Times New Roman"/>
          <w:b/>
          <w:bCs/>
          <w:sz w:val="28"/>
          <w:szCs w:val="28"/>
          <w:lang w:eastAsia="cs-CZ"/>
        </w:rPr>
      </w:pPr>
      <w:r w:rsidRPr="007D41B2">
        <w:rPr>
          <w:rFonts w:ascii="Cambria Math" w:eastAsia="Times New Roman" w:hAnsi="Cambria Math" w:cs="Times New Roman"/>
          <w:b/>
          <w:bCs/>
          <w:sz w:val="28"/>
          <w:szCs w:val="28"/>
          <w:lang w:eastAsia="cs-CZ"/>
        </w:rPr>
        <w:t>Mechanika tekutin I – hustota</w:t>
      </w:r>
    </w:p>
    <w:p w14:paraId="2BABA7C0" w14:textId="77777777" w:rsidR="007D41B2" w:rsidRPr="007D41B2" w:rsidRDefault="007D41B2" w:rsidP="007D41B2">
      <w:p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  <w:t>Ročník:</w:t>
      </w: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 xml:space="preserve"> 6. třída</w:t>
      </w: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br/>
      </w:r>
      <w:r w:rsidRPr="007D41B2"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  <w:t>Předmět:</w:t>
      </w: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 xml:space="preserve"> Fyzika</w:t>
      </w: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br/>
      </w:r>
      <w:r w:rsidRPr="007D41B2"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  <w:t>Časová dotace:</w:t>
      </w: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 xml:space="preserve"> 1–2 vyučovací hodiny</w:t>
      </w: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br/>
      </w:r>
      <w:r w:rsidRPr="007D41B2"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  <w:t>Tematický celek:</w:t>
      </w: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 xml:space="preserve"> Látky a jejich vlastnosti / Mechanika tekutin</w:t>
      </w:r>
    </w:p>
    <w:p w14:paraId="734F2F89" w14:textId="77777777" w:rsidR="007D41B2" w:rsidRPr="007D41B2" w:rsidRDefault="00167F1B" w:rsidP="007D41B2">
      <w:pPr>
        <w:spacing w:after="0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167F1B">
        <w:rPr>
          <w:rFonts w:ascii="Cambria Math" w:eastAsia="Times New Roman" w:hAnsi="Cambria Math" w:cs="Times New Roman"/>
          <w:noProof/>
          <w:sz w:val="24"/>
          <w:szCs w:val="24"/>
          <w:lang w:eastAsia="cs-CZ"/>
        </w:rPr>
        <w:pict w14:anchorId="66E622CF">
          <v:rect id="_x0000_i1030" alt="" style="width:453.6pt;height:.05pt;mso-width-percent:0;mso-height-percent:0;mso-width-percent:0;mso-height-percent:0" o:hralign="center" o:hrstd="t" o:hr="t" fillcolor="#a0a0a0" stroked="f"/>
        </w:pict>
      </w:r>
    </w:p>
    <w:p w14:paraId="3FDFA337" w14:textId="77777777" w:rsidR="007D41B2" w:rsidRPr="007D41B2" w:rsidRDefault="007D41B2" w:rsidP="007D41B2">
      <w:pPr>
        <w:spacing w:before="100" w:beforeAutospacing="1" w:after="100" w:afterAutospacing="1" w:line="240" w:lineRule="auto"/>
        <w:outlineLvl w:val="1"/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  <w:t>1. Vzdělávací cíle</w:t>
      </w:r>
    </w:p>
    <w:p w14:paraId="018545FB" w14:textId="77777777" w:rsidR="007D41B2" w:rsidRPr="007D41B2" w:rsidRDefault="007D41B2" w:rsidP="007D41B2">
      <w:pPr>
        <w:spacing w:before="100" w:beforeAutospacing="1" w:after="100" w:afterAutospacing="1" w:line="240" w:lineRule="auto"/>
        <w:outlineLvl w:val="2"/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  <w:t>Žák:</w:t>
      </w:r>
    </w:p>
    <w:p w14:paraId="70DA6F38" w14:textId="77777777" w:rsidR="007D41B2" w:rsidRPr="007D41B2" w:rsidRDefault="007D41B2" w:rsidP="007D41B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chápe pojem hustota jako vlastnost látky,</w:t>
      </w:r>
    </w:p>
    <w:p w14:paraId="06E9AAAA" w14:textId="77777777" w:rsidR="007D41B2" w:rsidRPr="007D41B2" w:rsidRDefault="007D41B2" w:rsidP="007D41B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rozlišuje hmotnost × objem × hustotu,</w:t>
      </w:r>
    </w:p>
    <w:p w14:paraId="4D44E93D" w14:textId="77777777" w:rsidR="007D41B2" w:rsidRPr="007D41B2" w:rsidRDefault="007D41B2" w:rsidP="007D41B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zvládá převody jednotek hustoty,</w:t>
      </w:r>
    </w:p>
    <w:p w14:paraId="67B4ACD0" w14:textId="77777777" w:rsidR="007D41B2" w:rsidRPr="007D41B2" w:rsidRDefault="007D41B2" w:rsidP="007D41B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dokáže z hustoty odhadnout, o jakou látku jde,</w:t>
      </w:r>
    </w:p>
    <w:p w14:paraId="242DD7DD" w14:textId="3CF02F75" w:rsidR="007D41B2" w:rsidRPr="007D41B2" w:rsidRDefault="007D41B2" w:rsidP="007D41B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vhodně využije mobilní zařízení pro vyhledávání informací,</w:t>
      </w:r>
    </w:p>
    <w:p w14:paraId="195697BC" w14:textId="77777777" w:rsidR="007D41B2" w:rsidRPr="007D41B2" w:rsidRDefault="007D41B2" w:rsidP="007D41B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aplikuje vztah pro hustotu v jednoduchých úlohách z praxe.</w:t>
      </w:r>
    </w:p>
    <w:p w14:paraId="2A07B78D" w14:textId="77777777" w:rsidR="007D41B2" w:rsidRPr="007D41B2" w:rsidRDefault="00167F1B" w:rsidP="007D41B2">
      <w:pPr>
        <w:spacing w:after="0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167F1B">
        <w:rPr>
          <w:rFonts w:ascii="Cambria Math" w:eastAsia="Times New Roman" w:hAnsi="Cambria Math" w:cs="Times New Roman"/>
          <w:noProof/>
          <w:sz w:val="24"/>
          <w:szCs w:val="24"/>
          <w:lang w:eastAsia="cs-CZ"/>
        </w:rPr>
        <w:pict w14:anchorId="24F47C80">
          <v:rect id="_x0000_i1029" alt="" style="width:453.6pt;height:.05pt;mso-width-percent:0;mso-height-percent:0;mso-width-percent:0;mso-height-percent:0" o:hralign="center" o:hrstd="t" o:hr="t" fillcolor="#a0a0a0" stroked="f"/>
        </w:pict>
      </w:r>
    </w:p>
    <w:p w14:paraId="0519752B" w14:textId="77777777" w:rsidR="007D41B2" w:rsidRPr="007D41B2" w:rsidRDefault="007D41B2" w:rsidP="007D41B2">
      <w:pPr>
        <w:spacing w:before="100" w:beforeAutospacing="1" w:after="100" w:afterAutospacing="1" w:line="240" w:lineRule="auto"/>
        <w:outlineLvl w:val="1"/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  <w:t>2. Zařazení do RVP ZV</w:t>
      </w:r>
    </w:p>
    <w:p w14:paraId="3CB09709" w14:textId="77777777" w:rsidR="007D41B2" w:rsidRPr="007D41B2" w:rsidRDefault="007D41B2" w:rsidP="007D41B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Fyzikální veličiny a jejich měření</w:t>
      </w:r>
    </w:p>
    <w:p w14:paraId="5D9F18BF" w14:textId="77777777" w:rsidR="007D41B2" w:rsidRPr="007D41B2" w:rsidRDefault="007D41B2" w:rsidP="007D41B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Látky a jejich vlastnosti</w:t>
      </w:r>
    </w:p>
    <w:p w14:paraId="3B85477B" w14:textId="77777777" w:rsidR="007D41B2" w:rsidRPr="007D41B2" w:rsidRDefault="007D41B2" w:rsidP="007D41B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Praktické využití fyziky</w:t>
      </w:r>
    </w:p>
    <w:p w14:paraId="03140956" w14:textId="77777777" w:rsidR="007D41B2" w:rsidRPr="007D41B2" w:rsidRDefault="00167F1B" w:rsidP="007D41B2">
      <w:pPr>
        <w:spacing w:after="0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167F1B">
        <w:rPr>
          <w:rFonts w:ascii="Cambria Math" w:eastAsia="Times New Roman" w:hAnsi="Cambria Math" w:cs="Times New Roman"/>
          <w:noProof/>
          <w:sz w:val="24"/>
          <w:szCs w:val="24"/>
          <w:lang w:eastAsia="cs-CZ"/>
        </w:rPr>
        <w:pict w14:anchorId="7F5C0021">
          <v:rect id="_x0000_i1028" alt="" style="width:453.6pt;height:.05pt;mso-width-percent:0;mso-height-percent:0;mso-width-percent:0;mso-height-percent:0" o:hralign="center" o:hrstd="t" o:hr="t" fillcolor="#a0a0a0" stroked="f"/>
        </w:pict>
      </w:r>
    </w:p>
    <w:p w14:paraId="32B6DEF1" w14:textId="77777777" w:rsidR="007D41B2" w:rsidRPr="007D41B2" w:rsidRDefault="007D41B2" w:rsidP="007D41B2">
      <w:pPr>
        <w:spacing w:before="100" w:beforeAutospacing="1" w:after="100" w:afterAutospacing="1" w:line="240" w:lineRule="auto"/>
        <w:outlineLvl w:val="1"/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  <w:t>3. Rozvíjené kompetence</w:t>
      </w:r>
    </w:p>
    <w:p w14:paraId="7A391E40" w14:textId="77777777" w:rsidR="007D41B2" w:rsidRPr="007D41B2" w:rsidRDefault="007D41B2" w:rsidP="007D41B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kompetence k učení (porozumění vztahům)</w:t>
      </w:r>
    </w:p>
    <w:p w14:paraId="33B9C8A5" w14:textId="162A923E" w:rsidR="007D41B2" w:rsidRPr="007D41B2" w:rsidRDefault="007D41B2" w:rsidP="007D41B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kompetence k řešení problémů</w:t>
      </w:r>
    </w:p>
    <w:p w14:paraId="79533735" w14:textId="79C7A9AF" w:rsidR="007D41B2" w:rsidRPr="007D41B2" w:rsidRDefault="007D41B2" w:rsidP="007D41B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kompetence pracovní</w:t>
      </w:r>
    </w:p>
    <w:p w14:paraId="0879E138" w14:textId="63BA3475" w:rsidR="007D41B2" w:rsidRPr="007D41B2" w:rsidRDefault="007D41B2" w:rsidP="007D41B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kompetence digitální (vyhledávání informací)</w:t>
      </w:r>
    </w:p>
    <w:p w14:paraId="46C1E9A6" w14:textId="77777777" w:rsidR="007D41B2" w:rsidRPr="007D41B2" w:rsidRDefault="00167F1B" w:rsidP="007D41B2">
      <w:pPr>
        <w:spacing w:after="0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167F1B">
        <w:rPr>
          <w:rFonts w:ascii="Cambria Math" w:eastAsia="Times New Roman" w:hAnsi="Cambria Math" w:cs="Times New Roman"/>
          <w:noProof/>
          <w:sz w:val="24"/>
          <w:szCs w:val="24"/>
          <w:lang w:eastAsia="cs-CZ"/>
        </w:rPr>
        <w:pict w14:anchorId="3D36A05B">
          <v:rect id="_x0000_i1027" alt="" style="width:453.6pt;height:.05pt;mso-width-percent:0;mso-height-percent:0;mso-width-percent:0;mso-height-percent:0" o:hralign="center" o:hrstd="t" o:hr="t" fillcolor="#a0a0a0" stroked="f"/>
        </w:pict>
      </w:r>
    </w:p>
    <w:p w14:paraId="182D6A03" w14:textId="77777777" w:rsidR="007D41B2" w:rsidRPr="007D41B2" w:rsidRDefault="007D41B2" w:rsidP="007D41B2">
      <w:pPr>
        <w:spacing w:before="100" w:beforeAutospacing="1" w:after="100" w:afterAutospacing="1" w:line="240" w:lineRule="auto"/>
        <w:outlineLvl w:val="1"/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b/>
          <w:bCs/>
          <w:sz w:val="24"/>
          <w:szCs w:val="24"/>
          <w:lang w:eastAsia="cs-CZ"/>
        </w:rPr>
        <w:t>4. Klíčové pojmy (doporučeno explicitně zopakovat)</w:t>
      </w:r>
    </w:p>
    <w:p w14:paraId="2148AD5D" w14:textId="77777777" w:rsidR="007D41B2" w:rsidRPr="007D41B2" w:rsidRDefault="007D41B2" w:rsidP="007D41B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hustota (ρ)</w:t>
      </w:r>
    </w:p>
    <w:p w14:paraId="7C2F8C11" w14:textId="77777777" w:rsidR="007D41B2" w:rsidRPr="007D41B2" w:rsidRDefault="007D41B2" w:rsidP="007D41B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hmotnost (m)</w:t>
      </w:r>
    </w:p>
    <w:p w14:paraId="471D6CB9" w14:textId="77777777" w:rsidR="007D41B2" w:rsidRPr="007D41B2" w:rsidRDefault="007D41B2" w:rsidP="007D41B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sz w:val="24"/>
          <w:szCs w:val="24"/>
          <w:lang w:eastAsia="cs-CZ"/>
        </w:rPr>
      </w:pPr>
      <w:r w:rsidRPr="007D41B2">
        <w:rPr>
          <w:rFonts w:ascii="Cambria Math" w:eastAsia="Times New Roman" w:hAnsi="Cambria Math" w:cs="Times New Roman"/>
          <w:sz w:val="24"/>
          <w:szCs w:val="24"/>
          <w:lang w:eastAsia="cs-CZ"/>
        </w:rPr>
        <w:t>objem (V)</w:t>
      </w:r>
    </w:p>
    <w:p w14:paraId="4EE0DB7C" w14:textId="77777777" w:rsidR="007D41B2" w:rsidRPr="007D41B2" w:rsidRDefault="007D41B2" w:rsidP="007D41B2">
      <w:pPr>
        <w:spacing w:beforeAutospacing="1" w:after="0" w:afterAutospacing="1" w:line="240" w:lineRule="auto"/>
        <w:ind w:left="720"/>
        <w:rPr>
          <w:rFonts w:ascii="Cambria Math" w:eastAsia="Times New Roman" w:hAnsi="Cambria Math" w:cs="Times New Roman"/>
          <w:sz w:val="24"/>
          <w:szCs w:val="24"/>
          <w:lang w:eastAsia="cs-CZ"/>
        </w:rPr>
      </w:pPr>
    </w:p>
    <w:p w14:paraId="5FB38A03" w14:textId="19F52664" w:rsidR="00541B14" w:rsidRPr="007D41B2" w:rsidRDefault="00EA68FE">
      <w:pPr>
        <w:rPr>
          <w:rFonts w:ascii="Cambria Math" w:hAnsi="Cambria Math"/>
        </w:rPr>
      </w:pPr>
      <w:r>
        <w:rPr>
          <w:rFonts w:ascii="Cambria Math" w:hAnsi="Cambria Math"/>
        </w:rPr>
        <w:lastRenderedPageBreak/>
        <w:t>M</w:t>
      </w:r>
      <w:r w:rsidR="00474C88" w:rsidRPr="007D41B2">
        <w:rPr>
          <w:rFonts w:ascii="Cambria Math" w:hAnsi="Cambria Math"/>
        </w:rPr>
        <w:t xml:space="preserve">echanika tekutin </w:t>
      </w:r>
      <w:r w:rsidR="007D41B2" w:rsidRPr="007D41B2">
        <w:rPr>
          <w:rFonts w:ascii="Cambria Math" w:hAnsi="Cambria Math"/>
        </w:rPr>
        <w:tab/>
      </w:r>
      <w:r w:rsidR="007D41B2" w:rsidRPr="007D41B2">
        <w:rPr>
          <w:rFonts w:ascii="Cambria Math" w:hAnsi="Cambria Math"/>
        </w:rPr>
        <w:tab/>
      </w:r>
      <w:r w:rsidR="007D41B2" w:rsidRPr="007D41B2">
        <w:rPr>
          <w:rFonts w:ascii="Cambria Math" w:hAnsi="Cambria Math"/>
        </w:rPr>
        <w:tab/>
      </w:r>
      <w:r w:rsidR="007D41B2" w:rsidRPr="007D41B2">
        <w:rPr>
          <w:rFonts w:ascii="Cambria Math" w:hAnsi="Cambria Math"/>
        </w:rPr>
        <w:tab/>
      </w:r>
      <w:r w:rsidR="007D41B2" w:rsidRPr="007D41B2">
        <w:rPr>
          <w:rFonts w:ascii="Cambria Math" w:hAnsi="Cambria Math"/>
        </w:rPr>
        <w:tab/>
      </w:r>
      <w:r w:rsidR="007D41B2" w:rsidRPr="007D41B2">
        <w:rPr>
          <w:rFonts w:ascii="Cambria Math" w:hAnsi="Cambria Math"/>
        </w:rPr>
        <w:tab/>
      </w:r>
      <w:r w:rsidR="007D41B2" w:rsidRPr="007D41B2">
        <w:rPr>
          <w:rFonts w:ascii="Cambria Math" w:hAnsi="Cambria Math"/>
        </w:rPr>
        <w:tab/>
      </w:r>
      <w:r w:rsidR="007D41B2" w:rsidRPr="007D41B2">
        <w:rPr>
          <w:rFonts w:ascii="Cambria Math" w:hAnsi="Cambria Math"/>
        </w:rPr>
        <w:tab/>
        <w:t>jméno a příjmení:</w:t>
      </w:r>
    </w:p>
    <w:p w14:paraId="3FBC850B" w14:textId="5AC5FF9B" w:rsidR="00474C88" w:rsidRPr="007D41B2" w:rsidRDefault="007D41B2" w:rsidP="007D41B2">
      <w:pPr>
        <w:rPr>
          <w:rFonts w:ascii="Cambria Math" w:hAnsi="Cambria Math"/>
          <w:color w:val="000000" w:themeColor="text1"/>
        </w:rPr>
      </w:pPr>
      <w:r w:rsidRPr="007D41B2">
        <w:rPr>
          <w:rFonts w:ascii="Cambria Math" w:hAnsi="Cambria Math"/>
          <w:color w:val="000000" w:themeColor="text1"/>
        </w:rPr>
        <w:t xml:space="preserve">Úloha I: </w:t>
      </w:r>
      <w:r w:rsidR="00474C88" w:rsidRPr="007D41B2">
        <w:rPr>
          <w:rFonts w:ascii="Cambria Math" w:hAnsi="Cambria Math"/>
          <w:color w:val="000000" w:themeColor="text1"/>
        </w:rPr>
        <w:t>Převeď – na internetu najdi, o jakou látku se jedná</w:t>
      </w:r>
    </w:p>
    <w:p w14:paraId="7F9CA519" w14:textId="0035355A" w:rsidR="00474C88" w:rsidRPr="00E62401" w:rsidRDefault="00474C88" w:rsidP="00474C88">
      <w:pPr>
        <w:pStyle w:val="Odstavecseseznamem"/>
        <w:numPr>
          <w:ilvl w:val="1"/>
          <w:numId w:val="1"/>
        </w:numPr>
        <w:spacing w:line="480" w:lineRule="auto"/>
        <w:rPr>
          <w:rFonts w:ascii="Cambria Math" w:hAnsi="Cambria Math"/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>7,8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r>
          <w:rPr>
            <w:rFonts w:ascii="Cambria Math" w:hAnsi="Cambria Math"/>
            <w:color w:val="000000" w:themeColor="text1"/>
          </w:rPr>
          <m:t xml:space="preserve">              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3</m:t>
                </m:r>
              </m:sup>
            </m:sSup>
          </m:den>
        </m:f>
      </m:oMath>
    </w:p>
    <w:p w14:paraId="6B7BF06E" w14:textId="74CE6B3E" w:rsidR="00E62401" w:rsidRPr="00E62401" w:rsidRDefault="00E62401" w:rsidP="00E62401">
      <w:pPr>
        <w:spacing w:line="480" w:lineRule="auto"/>
        <w:rPr>
          <w:rFonts w:ascii="Cambria Math" w:hAnsi="Cambria Math"/>
          <w:color w:val="000000" w:themeColor="text1"/>
        </w:rPr>
      </w:pPr>
      <w:r>
        <w:rPr>
          <w:rFonts w:ascii="Cambria Math" w:hAnsi="Cambria Math"/>
          <w:color w:val="000000" w:themeColor="text1"/>
        </w:rPr>
        <w:t>LÁTKA:__________________________________</w:t>
      </w:r>
    </w:p>
    <w:p w14:paraId="3776B827" w14:textId="41B0BBBA" w:rsidR="00474C88" w:rsidRPr="00E62401" w:rsidRDefault="00474C88" w:rsidP="00474C88">
      <w:pPr>
        <w:pStyle w:val="Odstavecseseznamem"/>
        <w:numPr>
          <w:ilvl w:val="1"/>
          <w:numId w:val="1"/>
        </w:numPr>
        <w:spacing w:line="480" w:lineRule="auto"/>
        <w:rPr>
          <w:rFonts w:ascii="Cambria Math" w:hAnsi="Cambria Math"/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 xml:space="preserve">      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r>
          <w:rPr>
            <w:rFonts w:ascii="Cambria Math" w:hAnsi="Cambria Math"/>
            <w:color w:val="000000" w:themeColor="text1"/>
          </w:rPr>
          <m:t>19 300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3</m:t>
                </m:r>
              </m:sup>
            </m:sSup>
          </m:den>
        </m:f>
      </m:oMath>
    </w:p>
    <w:p w14:paraId="3FDF1038" w14:textId="36A1E040" w:rsidR="00E62401" w:rsidRPr="00E62401" w:rsidRDefault="00E62401" w:rsidP="00E62401">
      <w:pPr>
        <w:spacing w:line="480" w:lineRule="auto"/>
        <w:rPr>
          <w:rFonts w:ascii="Cambria Math" w:hAnsi="Cambria Math"/>
          <w:color w:val="000000" w:themeColor="text1"/>
        </w:rPr>
      </w:pPr>
      <w:r w:rsidRPr="00E62401">
        <w:rPr>
          <w:rFonts w:ascii="Cambria Math" w:hAnsi="Cambria Math"/>
          <w:color w:val="000000" w:themeColor="text1"/>
        </w:rPr>
        <w:t>LÁTKA:__________________________________</w:t>
      </w:r>
    </w:p>
    <w:p w14:paraId="453E5363" w14:textId="5F6F67D0" w:rsidR="00474C88" w:rsidRPr="00E62401" w:rsidRDefault="00474C88" w:rsidP="00474C88">
      <w:pPr>
        <w:pStyle w:val="Odstavecseseznamem"/>
        <w:numPr>
          <w:ilvl w:val="1"/>
          <w:numId w:val="1"/>
        </w:numPr>
        <w:rPr>
          <w:rFonts w:ascii="Cambria Math" w:hAnsi="Cambria Math"/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>22,5</m:t>
        </m:r>
        <m:r>
          <m:rPr>
            <m:sty m:val="p"/>
          </m:rPr>
          <w:rPr>
            <w:rFonts w:ascii="Cambria Math" w:hAnsi="Cambria Math"/>
            <w:color w:val="000000" w:themeColor="text1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color w:val="000000" w:themeColor="text1"/>
          </w:rPr>
          <m:t>=</m:t>
        </m:r>
        <m:r>
          <w:rPr>
            <w:rFonts w:ascii="Cambria Math" w:hAnsi="Cambria Math"/>
            <w:color w:val="000000" w:themeColor="text1"/>
          </w:rPr>
          <m:t xml:space="preserve">             </m:t>
        </m:r>
        <m:f>
          <m:fPr>
            <m:ctrlPr>
              <w:rPr>
                <w:rFonts w:ascii="Cambria Math" w:hAnsi="Cambria Math"/>
                <w:i/>
                <w:iCs/>
                <w:color w:val="000000" w:themeColor="text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color w:val="000000" w:themeColor="text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3</m:t>
                </m:r>
              </m:sup>
            </m:sSup>
          </m:den>
        </m:f>
      </m:oMath>
    </w:p>
    <w:p w14:paraId="34DA79C6" w14:textId="08E05FE4" w:rsidR="00E62401" w:rsidRPr="00E62401" w:rsidRDefault="00E62401" w:rsidP="00E62401">
      <w:pPr>
        <w:spacing w:line="480" w:lineRule="auto"/>
        <w:rPr>
          <w:rFonts w:ascii="Cambria Math" w:hAnsi="Cambria Math"/>
          <w:color w:val="000000" w:themeColor="text1"/>
        </w:rPr>
      </w:pPr>
      <w:r w:rsidRPr="00E62401">
        <w:rPr>
          <w:rFonts w:ascii="Cambria Math" w:hAnsi="Cambria Math"/>
          <w:color w:val="000000" w:themeColor="text1"/>
        </w:rPr>
        <w:t>LÁTKA:__________________________________</w:t>
      </w:r>
    </w:p>
    <w:p w14:paraId="4ED63176" w14:textId="78EBD138" w:rsidR="007D41B2" w:rsidRPr="007D41B2" w:rsidRDefault="00E62401" w:rsidP="007D41B2">
      <w:pPr>
        <w:spacing w:before="100" w:beforeAutospacing="1" w:after="100" w:afterAutospacing="1" w:line="240" w:lineRule="auto"/>
        <w:outlineLvl w:val="1"/>
        <w:rPr>
          <w:rFonts w:ascii="Cambria Math" w:eastAsia="Times New Roman" w:hAnsi="Cambria Math" w:cs="Times New Roman"/>
          <w:color w:val="000000" w:themeColor="text1"/>
          <w:lang w:eastAsia="cs-CZ"/>
        </w:rPr>
      </w:pPr>
      <w:r>
        <w:rPr>
          <w:rFonts w:ascii="Cambria Math" w:eastAsia="Times New Roman" w:hAnsi="Cambria Math" w:cs="Times New Roman"/>
          <w:noProof/>
          <w:color w:val="000000" w:themeColor="text1"/>
          <w:lang w:eastAsia="cs-CZ"/>
        </w:rPr>
        <w:drawing>
          <wp:anchor distT="0" distB="0" distL="114300" distR="114300" simplePos="0" relativeHeight="251658240" behindDoc="0" locked="0" layoutInCell="1" allowOverlap="1" wp14:anchorId="39614A99" wp14:editId="7E790DF4">
            <wp:simplePos x="0" y="0"/>
            <wp:positionH relativeFrom="column">
              <wp:posOffset>5861587</wp:posOffset>
            </wp:positionH>
            <wp:positionV relativeFrom="paragraph">
              <wp:posOffset>146685</wp:posOffset>
            </wp:positionV>
            <wp:extent cx="977900" cy="2445385"/>
            <wp:effectExtent l="0" t="0" r="0" b="5715"/>
            <wp:wrapSquare wrapText="bothSides"/>
            <wp:docPr id="1100350789" name="Obrázek 1" descr="Obsah obrázku ovoce, snímek obrazovky, Mobilní telefon, nealkoholický nápoj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350789" name="Obrázek 1" descr="Obsah obrázku ovoce, snímek obrazovky, Mobilní telefon, nealkoholický nápoj&#10;&#10;Obsah generovaný pomocí AI může být nesprávný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2445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1B2" w:rsidRPr="007D41B2">
        <w:rPr>
          <w:rFonts w:ascii="Cambria Math" w:hAnsi="Cambria Math"/>
        </w:rPr>
        <w:t>Úloha II</w:t>
      </w:r>
      <w:r w:rsidR="007D41B2"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 xml:space="preserve"> – Pravda / Nepravda</w:t>
      </w:r>
    </w:p>
    <w:p w14:paraId="0A3457BC" w14:textId="640A0EB1" w:rsidR="007D41B2" w:rsidRPr="007D41B2" w:rsidRDefault="007D41B2" w:rsidP="007D41B2">
      <w:p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Rozhodni a zdůvodni:</w:t>
      </w:r>
    </w:p>
    <w:p w14:paraId="15166EF0" w14:textId="15FAF5FD" w:rsidR="007D41B2" w:rsidRDefault="007D41B2" w:rsidP="007D41B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Dvě tělesa se stejnou hmotností mají vždy stejnou hustotu.</w:t>
      </w:r>
    </w:p>
    <w:p w14:paraId="16F17DDD" w14:textId="472B0550" w:rsidR="007D41B2" w:rsidRPr="007D41B2" w:rsidRDefault="007D41B2" w:rsidP="007D41B2">
      <w:pPr>
        <w:spacing w:before="100" w:beforeAutospacing="1" w:after="100" w:afterAutospacing="1" w:line="240" w:lineRule="auto"/>
        <w:ind w:left="720"/>
        <w:rPr>
          <w:rFonts w:ascii="Cambria Math" w:eastAsia="Times New Roman" w:hAnsi="Cambria Math" w:cs="Times New Roman"/>
          <w:color w:val="000000" w:themeColor="text1"/>
          <w:lang w:eastAsia="cs-CZ"/>
        </w:rPr>
      </w:pPr>
    </w:p>
    <w:p w14:paraId="18AAA40A" w14:textId="5C22A131" w:rsidR="007D41B2" w:rsidRDefault="007D41B2" w:rsidP="007D41B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Hustota vody je menší než hustota oleje.</w:t>
      </w:r>
    </w:p>
    <w:p w14:paraId="13B0D87D" w14:textId="61692FAE" w:rsidR="007D41B2" w:rsidRPr="007D41B2" w:rsidRDefault="007D41B2" w:rsidP="007D41B2">
      <w:p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</w:p>
    <w:p w14:paraId="6563C59C" w14:textId="5C066A49" w:rsidR="007D41B2" w:rsidRDefault="007D41B2" w:rsidP="007D41B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Těleso s větší hustotou má vždy větší objem.</w:t>
      </w:r>
    </w:p>
    <w:p w14:paraId="15F76D48" w14:textId="4CDBC1C9" w:rsidR="007D41B2" w:rsidRPr="007D41B2" w:rsidRDefault="007D41B2" w:rsidP="007D41B2">
      <w:p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</w:p>
    <w:p w14:paraId="3FA0D16E" w14:textId="77777777" w:rsidR="007D41B2" w:rsidRPr="007D41B2" w:rsidRDefault="00167F1B" w:rsidP="007D41B2">
      <w:pPr>
        <w:spacing w:after="0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>
        <w:rPr>
          <w:rFonts w:ascii="Cambria Math" w:eastAsia="Times New Roman" w:hAnsi="Cambria Math" w:cs="Times New Roman"/>
          <w:noProof/>
          <w:color w:val="000000" w:themeColor="text1"/>
          <w:lang w:eastAsia="cs-CZ"/>
        </w:rPr>
        <w:pict w14:anchorId="65BB05CC">
          <v:rect id="_x0000_i1026" alt="" style="width:453.6pt;height:.05pt;mso-width-percent:0;mso-height-percent:0;mso-width-percent:0;mso-height-percent:0" o:hralign="center" o:hrstd="t" o:hr="t" fillcolor="#a0a0a0" stroked="f"/>
        </w:pict>
      </w:r>
    </w:p>
    <w:p w14:paraId="178F480C" w14:textId="4C06ED62" w:rsidR="007D41B2" w:rsidRPr="007D41B2" w:rsidRDefault="007D41B2" w:rsidP="007D41B2">
      <w:pPr>
        <w:spacing w:before="100" w:beforeAutospacing="1" w:after="100" w:afterAutospacing="1" w:line="240" w:lineRule="auto"/>
        <w:outlineLvl w:val="1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Úloha III</w:t>
      </w:r>
      <w:r>
        <w:rPr>
          <w:rFonts w:ascii="Cambria Math" w:eastAsia="Times New Roman" w:hAnsi="Cambria Math" w:cs="Times New Roman"/>
          <w:color w:val="000000" w:themeColor="text1"/>
          <w:lang w:eastAsia="cs-CZ"/>
        </w:rPr>
        <w:t xml:space="preserve"> – </w:t>
      </w: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Odhad bez počítání</w:t>
      </w:r>
    </w:p>
    <w:p w14:paraId="6ECBBB17" w14:textId="3409A2B7" w:rsidR="007D41B2" w:rsidRPr="007D41B2" w:rsidRDefault="007D41B2" w:rsidP="007D41B2">
      <w:p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>
        <w:rPr>
          <w:rFonts w:ascii="Cambria Math" w:eastAsia="Times New Roman" w:hAnsi="Cambria Math" w:cs="Times New Roman"/>
          <w:color w:val="000000" w:themeColor="text1"/>
          <w:lang w:eastAsia="cs-CZ"/>
        </w:rPr>
        <w:t>Seřaď sestupně (od největší po nejmenší) dle tvého odhadu tělesa podle hustoty</w:t>
      </w:r>
    </w:p>
    <w:p w14:paraId="18D54D2E" w14:textId="77777777" w:rsidR="007D41B2" w:rsidRPr="007D41B2" w:rsidRDefault="007D41B2" w:rsidP="007D41B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korek</w:t>
      </w:r>
    </w:p>
    <w:p w14:paraId="49FE9FDF" w14:textId="77777777" w:rsidR="007D41B2" w:rsidRPr="007D41B2" w:rsidRDefault="007D41B2" w:rsidP="007D41B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voda</w:t>
      </w:r>
    </w:p>
    <w:p w14:paraId="484816C3" w14:textId="77777777" w:rsidR="007D41B2" w:rsidRPr="007D41B2" w:rsidRDefault="007D41B2" w:rsidP="007D41B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beton</w:t>
      </w:r>
    </w:p>
    <w:p w14:paraId="109E0E22" w14:textId="77777777" w:rsidR="007D41B2" w:rsidRDefault="007D41B2" w:rsidP="007D41B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železo</w:t>
      </w:r>
    </w:p>
    <w:p w14:paraId="21C01BE9" w14:textId="77777777" w:rsidR="003364E3" w:rsidRDefault="003364E3" w:rsidP="003364E3">
      <w:p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</w:p>
    <w:p w14:paraId="32B32570" w14:textId="40D9298E" w:rsidR="007D41B2" w:rsidRDefault="007D41B2" w:rsidP="007D41B2">
      <w:p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>
        <w:rPr>
          <w:rFonts w:ascii="Cambria Math" w:eastAsia="Times New Roman" w:hAnsi="Cambria Math" w:cs="Times New Roman"/>
          <w:color w:val="000000" w:themeColor="text1"/>
          <w:lang w:eastAsia="cs-CZ"/>
        </w:rPr>
        <w:t>Nyní ověř pomocí internetu a napiš jak jsi byl úspěšný, případné chyby oprav.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763"/>
      </w:tblGrid>
      <w:tr w:rsidR="00E62401" w14:paraId="620B470E" w14:textId="77777777" w:rsidTr="00E62401">
        <w:tc>
          <w:tcPr>
            <w:tcW w:w="10763" w:type="dxa"/>
          </w:tcPr>
          <w:p w14:paraId="5125D0C1" w14:textId="77777777" w:rsidR="00E62401" w:rsidRDefault="00E62401" w:rsidP="007D41B2">
            <w:pPr>
              <w:spacing w:before="100" w:beforeAutospacing="1" w:after="100" w:afterAutospacing="1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</w:p>
          <w:p w14:paraId="6D6F7561" w14:textId="77777777" w:rsidR="00E62401" w:rsidRDefault="00E62401" w:rsidP="007D41B2">
            <w:pPr>
              <w:spacing w:before="100" w:beforeAutospacing="1" w:after="100" w:afterAutospacing="1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</w:p>
          <w:p w14:paraId="271EC228" w14:textId="77777777" w:rsidR="00E62401" w:rsidRDefault="00E62401" w:rsidP="007D41B2">
            <w:pPr>
              <w:spacing w:before="100" w:beforeAutospacing="1" w:after="100" w:afterAutospacing="1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</w:p>
        </w:tc>
      </w:tr>
    </w:tbl>
    <w:p w14:paraId="59FCA179" w14:textId="21C3C5D5" w:rsidR="007D41B2" w:rsidRPr="007D41B2" w:rsidRDefault="00167F1B" w:rsidP="00E62401">
      <w:pPr>
        <w:spacing w:before="100" w:beforeAutospacing="1" w:after="100" w:afterAutospacing="1" w:line="24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>
        <w:rPr>
          <w:rFonts w:ascii="Cambria Math" w:eastAsia="Times New Roman" w:hAnsi="Cambria Math" w:cs="Times New Roman"/>
          <w:noProof/>
          <w:color w:val="000000" w:themeColor="text1"/>
          <w:lang w:eastAsia="cs-CZ"/>
        </w:rPr>
        <w:pict w14:anchorId="4985E698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4BCB79FF" w14:textId="6A014290" w:rsidR="007D41B2" w:rsidRPr="007D41B2" w:rsidRDefault="00E62401" w:rsidP="007D41B2">
      <w:pPr>
        <w:spacing w:before="100" w:beforeAutospacing="1" w:after="100" w:afterAutospacing="1" w:line="240" w:lineRule="auto"/>
        <w:outlineLvl w:val="1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E62401">
        <w:rPr>
          <w:rFonts w:ascii="Cambria Math" w:eastAsia="Times New Roman" w:hAnsi="Cambria Math" w:cs="Times New Roman"/>
          <w:color w:val="000000" w:themeColor="text1"/>
          <w:lang w:eastAsia="cs-CZ"/>
        </w:rPr>
        <w:t xml:space="preserve">Úloha IV </w:t>
      </w:r>
      <w:r w:rsidR="007D41B2"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– Badatelská úloha</w:t>
      </w:r>
    </w:p>
    <w:p w14:paraId="115F9F4D" w14:textId="4D637CE8" w:rsidR="007D41B2" w:rsidRPr="007D41B2" w:rsidRDefault="00E62401" w:rsidP="00E62401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>
        <w:rPr>
          <w:rFonts w:ascii="Cambria Math" w:eastAsia="Times New Roman" w:hAnsi="Cambria Math" w:cs="Times New Roman"/>
          <w:noProof/>
          <w:color w:val="000000" w:themeColor="text1"/>
          <w:lang w:eastAsia="cs-CZ"/>
        </w:rPr>
        <w:drawing>
          <wp:anchor distT="0" distB="0" distL="114300" distR="114300" simplePos="0" relativeHeight="251658241" behindDoc="0" locked="0" layoutInCell="1" allowOverlap="1" wp14:anchorId="48E6DE57" wp14:editId="633979C8">
            <wp:simplePos x="0" y="0"/>
            <wp:positionH relativeFrom="column">
              <wp:posOffset>-1905</wp:posOffset>
            </wp:positionH>
            <wp:positionV relativeFrom="paragraph">
              <wp:posOffset>17780</wp:posOffset>
            </wp:positionV>
            <wp:extent cx="942340" cy="1895475"/>
            <wp:effectExtent l="0" t="0" r="0" b="0"/>
            <wp:wrapSquare wrapText="bothSides"/>
            <wp:docPr id="95215206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152061" name="Obrázek 95215206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1B2"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změř</w:t>
      </w:r>
      <w:r>
        <w:rPr>
          <w:rFonts w:ascii="Cambria Math" w:eastAsia="Times New Roman" w:hAnsi="Cambria Math" w:cs="Times New Roman"/>
          <w:color w:val="000000" w:themeColor="text1"/>
          <w:lang w:eastAsia="cs-CZ"/>
        </w:rPr>
        <w:t xml:space="preserve"> pomocí odměrného válce</w:t>
      </w:r>
      <w:r w:rsidR="007D41B2"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 xml:space="preserve"> objem </w:t>
      </w:r>
      <w:r>
        <w:rPr>
          <w:rFonts w:ascii="Cambria Math" w:eastAsia="Times New Roman" w:hAnsi="Cambria Math" w:cs="Times New Roman"/>
          <w:color w:val="000000" w:themeColor="text1"/>
          <w:lang w:eastAsia="cs-CZ"/>
        </w:rPr>
        <w:t>vhodného tělesa (kamínku, kuličky…)</w:t>
      </w:r>
    </w:p>
    <w:p w14:paraId="1C6EFAD5" w14:textId="5AA1111C" w:rsidR="007D41B2" w:rsidRPr="007D41B2" w:rsidRDefault="00E62401" w:rsidP="00E62401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>
        <w:rPr>
          <w:rFonts w:ascii="Cambria Math" w:eastAsia="Times New Roman" w:hAnsi="Cambria Math" w:cs="Times New Roman"/>
          <w:color w:val="000000" w:themeColor="text1"/>
          <w:lang w:eastAsia="cs-CZ"/>
        </w:rPr>
        <w:t>urči jeho hmotnost</w:t>
      </w:r>
      <w:r w:rsidR="007D41B2"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,</w:t>
      </w:r>
    </w:p>
    <w:p w14:paraId="68997725" w14:textId="229A8269" w:rsidR="007D41B2" w:rsidRPr="007D41B2" w:rsidRDefault="007D41B2" w:rsidP="00E62401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vypočítej hustotu,</w:t>
      </w:r>
    </w:p>
    <w:p w14:paraId="627CC85E" w14:textId="76C47CFF" w:rsidR="007D41B2" w:rsidRDefault="007D41B2" w:rsidP="00E62401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 xml:space="preserve">pokus se určit, </w:t>
      </w:r>
      <w:r w:rsidRPr="007D41B2">
        <w:rPr>
          <w:rFonts w:ascii="Cambria Math" w:eastAsia="Times New Roman" w:hAnsi="Cambria Math" w:cs="Times New Roman"/>
          <w:b/>
          <w:bCs/>
          <w:color w:val="000000" w:themeColor="text1"/>
          <w:lang w:eastAsia="cs-CZ"/>
        </w:rPr>
        <w:t>o jakou látku jde</w:t>
      </w:r>
      <w:r w:rsidRPr="007D41B2">
        <w:rPr>
          <w:rFonts w:ascii="Cambria Math" w:eastAsia="Times New Roman" w:hAnsi="Cambria Math" w:cs="Times New Roman"/>
          <w:color w:val="000000" w:themeColor="text1"/>
          <w:lang w:eastAsia="cs-CZ"/>
        </w:rPr>
        <w:t>.</w:t>
      </w:r>
    </w:p>
    <w:p w14:paraId="381D2B9C" w14:textId="38369468" w:rsidR="00E62401" w:rsidRDefault="00E62401" w:rsidP="00E62401">
      <w:pPr>
        <w:spacing w:before="100" w:beforeAutospacing="1" w:after="100" w:afterAutospacing="1" w:line="36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</w:p>
    <w:p w14:paraId="50EC4B8C" w14:textId="77777777" w:rsidR="00E62401" w:rsidRDefault="00E62401" w:rsidP="00E62401">
      <w:pPr>
        <w:spacing w:before="100" w:beforeAutospacing="1" w:after="100" w:afterAutospacing="1" w:line="36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E62401" w14:paraId="0D28297D" w14:textId="77777777" w:rsidTr="00E62401">
        <w:tc>
          <w:tcPr>
            <w:tcW w:w="10763" w:type="dxa"/>
            <w:gridSpan w:val="4"/>
            <w:vAlign w:val="center"/>
          </w:tcPr>
          <w:p w14:paraId="6B3FE459" w14:textId="494B8D2F" w:rsidR="00E62401" w:rsidRDefault="00E62401" w:rsidP="00E62401">
            <w:pPr>
              <w:spacing w:before="100" w:beforeAutospacing="1" w:after="100" w:afterAutospacing="1" w:line="360" w:lineRule="auto"/>
              <w:jc w:val="center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  <w:r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  <w:t>MĚŘENÍ</w:t>
            </w:r>
          </w:p>
        </w:tc>
      </w:tr>
      <w:tr w:rsidR="00E62401" w14:paraId="4DEF2084" w14:textId="77777777" w:rsidTr="00E62401">
        <w:tc>
          <w:tcPr>
            <w:tcW w:w="2690" w:type="dxa"/>
          </w:tcPr>
          <w:p w14:paraId="58CC5D53" w14:textId="18DE37E2" w:rsidR="00E62401" w:rsidRDefault="00E62401" w:rsidP="00E62401">
            <w:pPr>
              <w:spacing w:before="100" w:beforeAutospacing="1" w:after="100" w:afterAutospacing="1" w:line="360" w:lineRule="auto"/>
              <w:jc w:val="center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  <w:r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  <w:t>MĚŘENÉ TĚLESO</w:t>
            </w:r>
          </w:p>
        </w:tc>
        <w:tc>
          <w:tcPr>
            <w:tcW w:w="2691" w:type="dxa"/>
          </w:tcPr>
          <w:p w14:paraId="33252CD8" w14:textId="575293AF" w:rsidR="00E62401" w:rsidRDefault="00E62401" w:rsidP="00E62401">
            <w:pPr>
              <w:spacing w:before="100" w:beforeAutospacing="1" w:after="100" w:afterAutospacing="1" w:line="360" w:lineRule="auto"/>
              <w:jc w:val="center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  <w:r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  <w:t>OBJEM (cm</w:t>
            </w:r>
            <w:r>
              <w:rPr>
                <w:rFonts w:ascii="Cambria Math" w:eastAsia="Times New Roman" w:hAnsi="Cambria Math" w:cs="Times New Roman"/>
                <w:color w:val="000000" w:themeColor="text1"/>
                <w:vertAlign w:val="superscript"/>
                <w:lang w:eastAsia="cs-CZ"/>
              </w:rPr>
              <w:t>3</w:t>
            </w:r>
            <w:r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  <w:t>)</w:t>
            </w:r>
          </w:p>
        </w:tc>
        <w:tc>
          <w:tcPr>
            <w:tcW w:w="2691" w:type="dxa"/>
          </w:tcPr>
          <w:p w14:paraId="34361F54" w14:textId="100E8DE8" w:rsidR="00E62401" w:rsidRDefault="00E62401" w:rsidP="00E62401">
            <w:pPr>
              <w:spacing w:before="100" w:beforeAutospacing="1" w:after="100" w:afterAutospacing="1" w:line="360" w:lineRule="auto"/>
              <w:jc w:val="center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  <w:r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  <w:t>HMOTNOST (g)</w:t>
            </w:r>
          </w:p>
        </w:tc>
        <w:tc>
          <w:tcPr>
            <w:tcW w:w="2691" w:type="dxa"/>
          </w:tcPr>
          <w:p w14:paraId="1B5CB096" w14:textId="7DD6664D" w:rsidR="00E62401" w:rsidRDefault="00E62401" w:rsidP="00E62401">
            <w:pPr>
              <w:spacing w:before="100" w:beforeAutospacing="1" w:after="100" w:afterAutospacing="1" w:line="360" w:lineRule="auto"/>
              <w:jc w:val="center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  <w:r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  <w:t xml:space="preserve">HUSTOTA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  <w:lang w:eastAsia="cs-CZ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Cs/>
                          <w:color w:val="000000" w:themeColor="text1"/>
                          <w:lang w:eastAsia="cs-CZ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color w:val="000000" w:themeColor="text1"/>
                          <w:lang w:eastAsia="cs-CZ"/>
                        </w:rPr>
                        <m:t>g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Cs/>
                              <w:color w:val="000000" w:themeColor="text1"/>
                              <w:lang w:eastAsia="cs-CZ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 w:themeColor="text1"/>
                              <w:lang w:eastAsia="cs-CZ"/>
                            </w:rPr>
                            <m:t>cm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 w:themeColor="text1"/>
                              <w:lang w:eastAsia="cs-CZ"/>
                            </w:rPr>
                            <m:t>3</m:t>
                          </m:r>
                        </m:sup>
                      </m:sSup>
                    </m:den>
                  </m:f>
                </m:e>
              </m:d>
            </m:oMath>
          </w:p>
        </w:tc>
      </w:tr>
      <w:tr w:rsidR="00E62401" w14:paraId="11E1B67F" w14:textId="77777777" w:rsidTr="00E62401">
        <w:tc>
          <w:tcPr>
            <w:tcW w:w="2690" w:type="dxa"/>
          </w:tcPr>
          <w:p w14:paraId="4C18B014" w14:textId="77777777" w:rsidR="00E62401" w:rsidRDefault="00E62401" w:rsidP="00E62401">
            <w:pPr>
              <w:spacing w:before="100" w:beforeAutospacing="1" w:after="100" w:afterAutospacing="1" w:line="360" w:lineRule="auto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</w:p>
          <w:p w14:paraId="69BF405E" w14:textId="77777777" w:rsidR="00E62401" w:rsidRDefault="00E62401" w:rsidP="00E62401">
            <w:pPr>
              <w:spacing w:before="100" w:beforeAutospacing="1" w:after="100" w:afterAutospacing="1" w:line="360" w:lineRule="auto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</w:p>
        </w:tc>
        <w:tc>
          <w:tcPr>
            <w:tcW w:w="2691" w:type="dxa"/>
          </w:tcPr>
          <w:p w14:paraId="69153CDF" w14:textId="77777777" w:rsidR="00E62401" w:rsidRDefault="00E62401" w:rsidP="00E62401">
            <w:pPr>
              <w:spacing w:before="100" w:beforeAutospacing="1" w:after="100" w:afterAutospacing="1" w:line="360" w:lineRule="auto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</w:p>
        </w:tc>
        <w:tc>
          <w:tcPr>
            <w:tcW w:w="2691" w:type="dxa"/>
          </w:tcPr>
          <w:p w14:paraId="6ECD3856" w14:textId="77777777" w:rsidR="00E62401" w:rsidRDefault="00E62401" w:rsidP="00E62401">
            <w:pPr>
              <w:spacing w:before="100" w:beforeAutospacing="1" w:after="100" w:afterAutospacing="1" w:line="360" w:lineRule="auto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</w:p>
        </w:tc>
        <w:tc>
          <w:tcPr>
            <w:tcW w:w="2691" w:type="dxa"/>
          </w:tcPr>
          <w:p w14:paraId="51F728B6" w14:textId="77777777" w:rsidR="00E62401" w:rsidRDefault="00E62401" w:rsidP="00E62401">
            <w:pPr>
              <w:spacing w:before="100" w:beforeAutospacing="1" w:after="100" w:afterAutospacing="1" w:line="360" w:lineRule="auto"/>
              <w:rPr>
                <w:rFonts w:ascii="Cambria Math" w:eastAsia="Times New Roman" w:hAnsi="Cambria Math" w:cs="Times New Roman"/>
                <w:color w:val="000000" w:themeColor="text1"/>
                <w:lang w:eastAsia="cs-CZ"/>
              </w:rPr>
            </w:pPr>
          </w:p>
        </w:tc>
      </w:tr>
    </w:tbl>
    <w:p w14:paraId="7451ADA8" w14:textId="77777777" w:rsidR="00E62401" w:rsidRDefault="00E62401" w:rsidP="00E62401">
      <w:pPr>
        <w:spacing w:before="100" w:beforeAutospacing="1" w:after="100" w:afterAutospacing="1" w:line="360" w:lineRule="auto"/>
        <w:rPr>
          <w:rFonts w:ascii="Cambria Math" w:eastAsia="Times New Roman" w:hAnsi="Cambria Math" w:cs="Times New Roman"/>
          <w:b/>
          <w:bCs/>
          <w:color w:val="000000" w:themeColor="text1"/>
          <w:lang w:eastAsia="cs-CZ"/>
        </w:rPr>
      </w:pPr>
    </w:p>
    <w:p w14:paraId="0A4780DF" w14:textId="2F01D4E9" w:rsidR="00E62401" w:rsidRDefault="00E62401" w:rsidP="00E62401">
      <w:pPr>
        <w:spacing w:before="100" w:beforeAutospacing="1" w:after="100" w:afterAutospacing="1" w:line="360" w:lineRule="auto"/>
        <w:rPr>
          <w:rFonts w:ascii="Cambria Math" w:eastAsia="Times New Roman" w:hAnsi="Cambria Math" w:cs="Times New Roman"/>
          <w:color w:val="000000" w:themeColor="text1"/>
          <w:lang w:eastAsia="cs-CZ"/>
        </w:rPr>
      </w:pPr>
      <w:r w:rsidRPr="00E62401">
        <w:rPr>
          <w:rFonts w:ascii="Cambria Math" w:eastAsia="Times New Roman" w:hAnsi="Cambria Math" w:cs="Times New Roman"/>
          <w:b/>
          <w:bCs/>
          <w:color w:val="000000" w:themeColor="text1"/>
          <w:lang w:eastAsia="cs-CZ"/>
        </w:rPr>
        <w:t>Příklady</w:t>
      </w:r>
      <w:r>
        <w:rPr>
          <w:rFonts w:ascii="Cambria Math" w:eastAsia="Times New Roman" w:hAnsi="Cambria Math" w:cs="Times New Roman"/>
          <w:color w:val="000000" w:themeColor="text1"/>
          <w:lang w:eastAsia="cs-CZ"/>
        </w:rPr>
        <w:t>: Nezapomeň na správný zápis, vhodný převod jednotek, správný vzorec a odpověď</w:t>
      </w:r>
    </w:p>
    <w:p w14:paraId="138BB1AA" w14:textId="1A53D0EB" w:rsidR="00474C88" w:rsidRPr="00E62401" w:rsidRDefault="00E62401" w:rsidP="00E62401">
      <w:pPr>
        <w:rPr>
          <w:rFonts w:ascii="Cambria Math" w:hAnsi="Cambria Math"/>
          <w:color w:val="000000" w:themeColor="text1"/>
        </w:rPr>
      </w:pPr>
      <w:r>
        <w:rPr>
          <w:rFonts w:ascii="Cambria Math" w:eastAsia="Times New Roman" w:hAnsi="Cambria Math" w:cs="Times New Roman"/>
          <w:color w:val="000000" w:themeColor="text1"/>
          <w:lang w:eastAsia="cs-CZ"/>
        </w:rPr>
        <w:t xml:space="preserve">Př. 1: </w:t>
      </w:r>
      <w:r w:rsidR="00474C88" w:rsidRPr="00E62401">
        <w:rPr>
          <w:rFonts w:ascii="Cambria Math" w:hAnsi="Cambria Math"/>
          <w:color w:val="000000" w:themeColor="text1"/>
        </w:rPr>
        <w:t>Měřením se zjistilo, že 0,2 dl rtuti váží 27 dag. Jakou hustotu má rtuť?</w:t>
      </w:r>
    </w:p>
    <w:p w14:paraId="2FB2F712" w14:textId="5DFE0D1C" w:rsidR="00474C88" w:rsidRPr="007D41B2" w:rsidRDefault="00474C88" w:rsidP="00474C88">
      <w:pPr>
        <w:rPr>
          <w:rFonts w:ascii="Cambria Math" w:hAnsi="Cambria Math"/>
        </w:rPr>
      </w:pPr>
    </w:p>
    <w:p w14:paraId="46D9A84C" w14:textId="271A5808" w:rsidR="00474C88" w:rsidRPr="007D41B2" w:rsidRDefault="00474C88" w:rsidP="00474C88">
      <w:pPr>
        <w:rPr>
          <w:rFonts w:ascii="Cambria Math" w:hAnsi="Cambria Math"/>
        </w:rPr>
      </w:pPr>
    </w:p>
    <w:p w14:paraId="38AFFE61" w14:textId="52BE900D" w:rsidR="00474C88" w:rsidRPr="007D41B2" w:rsidRDefault="00474C88" w:rsidP="00474C88">
      <w:pPr>
        <w:rPr>
          <w:rFonts w:ascii="Cambria Math" w:hAnsi="Cambria Math"/>
        </w:rPr>
      </w:pPr>
    </w:p>
    <w:p w14:paraId="73A92121" w14:textId="15575EE0" w:rsidR="00474C88" w:rsidRPr="007D41B2" w:rsidRDefault="00474C88" w:rsidP="00474C88">
      <w:pPr>
        <w:rPr>
          <w:rFonts w:ascii="Cambria Math" w:hAnsi="Cambria Math"/>
        </w:rPr>
      </w:pPr>
    </w:p>
    <w:p w14:paraId="53DF6155" w14:textId="3BA5EF4B" w:rsidR="00474C88" w:rsidRPr="007D41B2" w:rsidRDefault="00474C88" w:rsidP="00474C88">
      <w:pPr>
        <w:rPr>
          <w:rFonts w:ascii="Cambria Math" w:hAnsi="Cambria Math"/>
        </w:rPr>
      </w:pPr>
    </w:p>
    <w:p w14:paraId="67D9DBEC" w14:textId="77777777" w:rsidR="00474C88" w:rsidRPr="007D41B2" w:rsidRDefault="00474C88" w:rsidP="00474C88">
      <w:pPr>
        <w:rPr>
          <w:rFonts w:ascii="Cambria Math" w:hAnsi="Cambria Math"/>
        </w:rPr>
      </w:pPr>
    </w:p>
    <w:p w14:paraId="65E98557" w14:textId="4AAD46A7" w:rsidR="00474C88" w:rsidRPr="007D41B2" w:rsidRDefault="00474C88" w:rsidP="00474C88">
      <w:pPr>
        <w:rPr>
          <w:rFonts w:ascii="Cambria Math" w:hAnsi="Cambria Math"/>
        </w:rPr>
      </w:pPr>
    </w:p>
    <w:p w14:paraId="2F4DD863" w14:textId="77777777" w:rsidR="00E62401" w:rsidRDefault="00E62401" w:rsidP="00E62401">
      <w:pPr>
        <w:rPr>
          <w:rFonts w:ascii="Cambria Math" w:hAnsi="Cambria Math"/>
        </w:rPr>
      </w:pPr>
    </w:p>
    <w:p w14:paraId="0BDB6E00" w14:textId="3D8D8ACD" w:rsidR="00474C88" w:rsidRDefault="00E62401" w:rsidP="00E62401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Př. 2: </w:t>
      </w:r>
      <w:r w:rsidR="00474C88" w:rsidRPr="00E62401">
        <w:rPr>
          <w:rFonts w:ascii="Cambria Math" w:hAnsi="Cambria Math"/>
        </w:rPr>
        <w:t xml:space="preserve">Betonový panel má objem 1,6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="00474C88" w:rsidRPr="00E62401">
        <w:rPr>
          <w:rFonts w:ascii="Cambria Math" w:hAnsi="Cambria Math"/>
        </w:rPr>
        <w:t xml:space="preserve">. Jakou má hmotnost, je-li hustota betonu 2 100 kg/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="00474C88" w:rsidRPr="00E62401">
        <w:rPr>
          <w:rFonts w:ascii="Cambria Math" w:hAnsi="Cambria Math"/>
        </w:rPr>
        <w:t xml:space="preserve"> ?</w:t>
      </w:r>
    </w:p>
    <w:p w14:paraId="05D4A14A" w14:textId="7CF026C6" w:rsidR="009F3F2E" w:rsidRPr="00E62401" w:rsidRDefault="009F3F2E" w:rsidP="009F3F2E">
      <w:pPr>
        <w:jc w:val="right"/>
        <w:rPr>
          <w:rFonts w:ascii="Cambria Math" w:hAnsi="Cambria Math"/>
        </w:rPr>
      </w:pPr>
      <w:r>
        <w:rPr>
          <w:rFonts w:ascii="Cambria Math" w:hAnsi="Cambria Math"/>
          <w:noProof/>
        </w:rPr>
        <w:lastRenderedPageBreak/>
        <w:drawing>
          <wp:inline distT="0" distB="0" distL="0" distR="0" wp14:anchorId="240C7424" wp14:editId="04A50E63">
            <wp:extent cx="1350499" cy="1509381"/>
            <wp:effectExtent l="0" t="0" r="0" b="2540"/>
            <wp:docPr id="15853" name="Obrázek 4" descr="Obsah obrázku hodiny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3" name="Obrázek 4" descr="Obsah obrázku hodiny&#10;&#10;Obsah generovaný pomocí AI může být nesprávný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7444" cy="151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F6140" w14:textId="6C339A54" w:rsidR="00474C88" w:rsidRPr="007D41B2" w:rsidRDefault="00474C88" w:rsidP="00474C88">
      <w:pPr>
        <w:rPr>
          <w:rFonts w:ascii="Cambria Math" w:hAnsi="Cambria Math"/>
        </w:rPr>
      </w:pPr>
    </w:p>
    <w:sectPr w:rsidR="00474C88" w:rsidRPr="007D41B2" w:rsidSect="00CF4F0E">
      <w:headerReference w:type="default" r:id="rId13"/>
      <w:footerReference w:type="default" r:id="rId14"/>
      <w:pgSz w:w="11906" w:h="16838"/>
      <w:pgMar w:top="1408" w:right="566" w:bottom="1417" w:left="567" w:header="499" w:footer="9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4F52A" w14:textId="77777777" w:rsidR="00167F1B" w:rsidRDefault="00167F1B" w:rsidP="00436715">
      <w:pPr>
        <w:spacing w:after="0" w:line="240" w:lineRule="auto"/>
      </w:pPr>
      <w:r>
        <w:separator/>
      </w:r>
    </w:p>
  </w:endnote>
  <w:endnote w:type="continuationSeparator" w:id="0">
    <w:p w14:paraId="5FF8841C" w14:textId="77777777" w:rsidR="00167F1B" w:rsidRDefault="00167F1B" w:rsidP="00436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FC43" w14:textId="287EF314" w:rsidR="00CF4F0E" w:rsidRDefault="00CF4F0E" w:rsidP="00CF4F0E">
    <w:pPr>
      <w:pStyle w:val="Zpat"/>
      <w:jc w:val="center"/>
    </w:pPr>
    <w:r>
      <w:rPr>
        <w:rFonts w:ascii="Arial" w:hAnsi="Arial" w:cs="Arial"/>
        <w:sz w:val="16"/>
        <w:szCs w:val="16"/>
      </w:rPr>
      <w:t>Místní akční plán pro ORP Jablunkov IV, reg. č.: CZ.02.02.XX/00/23_017/0008883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68C49" w14:textId="77777777" w:rsidR="00167F1B" w:rsidRDefault="00167F1B" w:rsidP="00436715">
      <w:pPr>
        <w:spacing w:after="0" w:line="240" w:lineRule="auto"/>
      </w:pPr>
      <w:r>
        <w:separator/>
      </w:r>
    </w:p>
  </w:footnote>
  <w:footnote w:type="continuationSeparator" w:id="0">
    <w:p w14:paraId="124BFEB6" w14:textId="77777777" w:rsidR="00167F1B" w:rsidRDefault="00167F1B" w:rsidP="00436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7C57C" w14:textId="3D373117" w:rsidR="00EA68FE" w:rsidRDefault="00EA68FE">
    <w:pPr>
      <w:pStyle w:val="Zhlav"/>
    </w:pPr>
    <w:r>
      <w:rPr>
        <w:noProof/>
      </w:rPr>
      <w:drawing>
        <wp:anchor distT="0" distB="0" distL="0" distR="0" simplePos="0" relativeHeight="251658240" behindDoc="1" locked="0" layoutInCell="0" allowOverlap="1" wp14:anchorId="20997BE1" wp14:editId="5E0143A3">
          <wp:simplePos x="0" y="0"/>
          <wp:positionH relativeFrom="column">
            <wp:posOffset>6035040</wp:posOffset>
          </wp:positionH>
          <wp:positionV relativeFrom="paragraph">
            <wp:posOffset>79180</wp:posOffset>
          </wp:positionV>
          <wp:extent cx="746760" cy="543560"/>
          <wp:effectExtent l="0" t="0" r="0" b="0"/>
          <wp:wrapNone/>
          <wp:docPr id="668228081" name="Obrázek 2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černá, tm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7C5C84B" wp14:editId="49A1A516">
          <wp:extent cx="3959860" cy="565150"/>
          <wp:effectExtent l="0" t="0" r="0" b="0"/>
          <wp:docPr id="1842107254" name="Obrázek 1" descr="Obsah obrázku text, Písmo, bílé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1295583180" descr="Obsah obrázku text, Písmo, bílé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5A4116" w14:textId="1FB9FD4D" w:rsidR="00436715" w:rsidRDefault="004367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8465C"/>
    <w:multiLevelType w:val="hybridMultilevel"/>
    <w:tmpl w:val="06C05B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E1869"/>
    <w:multiLevelType w:val="multilevel"/>
    <w:tmpl w:val="713A4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E1433C"/>
    <w:multiLevelType w:val="multilevel"/>
    <w:tmpl w:val="29ECB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7149E"/>
    <w:multiLevelType w:val="multilevel"/>
    <w:tmpl w:val="5EE85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233851"/>
    <w:multiLevelType w:val="multilevel"/>
    <w:tmpl w:val="5950D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644CFC"/>
    <w:multiLevelType w:val="multilevel"/>
    <w:tmpl w:val="6C686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6331B5"/>
    <w:multiLevelType w:val="multilevel"/>
    <w:tmpl w:val="52C82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D65FED"/>
    <w:multiLevelType w:val="multilevel"/>
    <w:tmpl w:val="AAEE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3E269E"/>
    <w:multiLevelType w:val="multilevel"/>
    <w:tmpl w:val="635E6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95095F"/>
    <w:multiLevelType w:val="hybridMultilevel"/>
    <w:tmpl w:val="06C05BD2"/>
    <w:lvl w:ilvl="0" w:tplc="338C09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B0007"/>
    <w:multiLevelType w:val="hybridMultilevel"/>
    <w:tmpl w:val="55482C22"/>
    <w:lvl w:ilvl="0" w:tplc="7C7AE8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B803F6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C306F0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4F8B62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2C69E0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73E2E9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594289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F02678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54EEF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2111272794">
    <w:abstractNumId w:val="9"/>
  </w:num>
  <w:num w:numId="2" w16cid:durableId="983970967">
    <w:abstractNumId w:val="10"/>
  </w:num>
  <w:num w:numId="3" w16cid:durableId="1900438262">
    <w:abstractNumId w:val="0"/>
  </w:num>
  <w:num w:numId="4" w16cid:durableId="773407149">
    <w:abstractNumId w:val="4"/>
  </w:num>
  <w:num w:numId="5" w16cid:durableId="1701933422">
    <w:abstractNumId w:val="3"/>
  </w:num>
  <w:num w:numId="6" w16cid:durableId="871302279">
    <w:abstractNumId w:val="5"/>
  </w:num>
  <w:num w:numId="7" w16cid:durableId="838079104">
    <w:abstractNumId w:val="8"/>
  </w:num>
  <w:num w:numId="8" w16cid:durableId="723410604">
    <w:abstractNumId w:val="7"/>
  </w:num>
  <w:num w:numId="9" w16cid:durableId="1088386993">
    <w:abstractNumId w:val="2"/>
  </w:num>
  <w:num w:numId="10" w16cid:durableId="1569851120">
    <w:abstractNumId w:val="1"/>
  </w:num>
  <w:num w:numId="11" w16cid:durableId="9257667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C88"/>
    <w:rsid w:val="00042900"/>
    <w:rsid w:val="000645C4"/>
    <w:rsid w:val="00167F1B"/>
    <w:rsid w:val="00235B7E"/>
    <w:rsid w:val="003364E3"/>
    <w:rsid w:val="003D0531"/>
    <w:rsid w:val="003E27B1"/>
    <w:rsid w:val="00436715"/>
    <w:rsid w:val="00466875"/>
    <w:rsid w:val="00474C88"/>
    <w:rsid w:val="004A12E7"/>
    <w:rsid w:val="00541B14"/>
    <w:rsid w:val="00670E5A"/>
    <w:rsid w:val="007D41B2"/>
    <w:rsid w:val="00910F98"/>
    <w:rsid w:val="009336E6"/>
    <w:rsid w:val="009F3F2E"/>
    <w:rsid w:val="00A33F45"/>
    <w:rsid w:val="00CF4F0E"/>
    <w:rsid w:val="00D45713"/>
    <w:rsid w:val="00E62401"/>
    <w:rsid w:val="00EA68FE"/>
    <w:rsid w:val="00F0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1F50"/>
  <w15:chartTrackingRefBased/>
  <w15:docId w15:val="{38FBA9C7-EA85-4540-96FF-7D49D610B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D41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7D41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7D41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4C8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D41B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D41B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D41B2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D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1B2"/>
    <w:rPr>
      <w:b/>
      <w:bCs/>
    </w:rPr>
  </w:style>
  <w:style w:type="table" w:styleId="Mkatabulky">
    <w:name w:val="Table Grid"/>
    <w:basedOn w:val="Normlntabulka"/>
    <w:uiPriority w:val="39"/>
    <w:rsid w:val="00E62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62401"/>
    <w:rPr>
      <w:color w:val="666666"/>
    </w:rPr>
  </w:style>
  <w:style w:type="paragraph" w:styleId="Zhlav">
    <w:name w:val="header"/>
    <w:basedOn w:val="Normln"/>
    <w:link w:val="ZhlavChar"/>
    <w:uiPriority w:val="99"/>
    <w:unhideWhenUsed/>
    <w:rsid w:val="00436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6715"/>
  </w:style>
  <w:style w:type="paragraph" w:styleId="Zpat">
    <w:name w:val="footer"/>
    <w:basedOn w:val="Normln"/>
    <w:link w:val="ZpatChar"/>
    <w:uiPriority w:val="99"/>
    <w:unhideWhenUsed/>
    <w:rsid w:val="00436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436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598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24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5" ma:contentTypeDescription="Vytvoří nový dokument" ma:contentTypeScope="" ma:versionID="a1b09169b86ca6c9a7d3d77255b276de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56bb4f6a1c63d643086a63c8f3c689b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7A1B4C-BB6F-4F87-B0F3-A1E8AABCE0D4}">
  <ds:schemaRefs>
    <ds:schemaRef ds:uri="http://schemas.microsoft.com/office/2006/metadata/properties"/>
    <ds:schemaRef ds:uri="http://schemas.microsoft.com/office/infopath/2007/PartnerControls"/>
    <ds:schemaRef ds:uri="d832f99a-ec35-48f4-becb-5276efe12eb5"/>
    <ds:schemaRef ds:uri="cf4f97eb-5d28-49eb-8972-8f8a2972c649"/>
  </ds:schemaRefs>
</ds:datastoreItem>
</file>

<file path=customXml/itemProps2.xml><?xml version="1.0" encoding="utf-8"?>
<ds:datastoreItem xmlns:ds="http://schemas.openxmlformats.org/officeDocument/2006/customXml" ds:itemID="{67E206B2-996A-4184-B8C3-E3B722776A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7F9974-5DFD-46EE-9B31-89D871448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4f97eb-5d28-49eb-8972-8f8a2972c649"/>
    <ds:schemaRef ds:uri="d832f99a-ec35-48f4-becb-5276efe12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 Suchánek</dc:creator>
  <cp:keywords/>
  <dc:description/>
  <cp:lastModifiedBy>Jana Stachurová</cp:lastModifiedBy>
  <cp:revision>10</cp:revision>
  <cp:lastPrinted>2022-09-29T08:17:00Z</cp:lastPrinted>
  <dcterms:created xsi:type="dcterms:W3CDTF">2026-01-14T18:43:00Z</dcterms:created>
  <dcterms:modified xsi:type="dcterms:W3CDTF">2026-01-21T13:16:00Z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0x010100D199DAE56586FD4A801DFF173D3AEF7B</vt:lpwstr>
  </property>
  <property fmtid="{D5CDD505-2E9C-101B-9397-08002B2CF9AE}" pid="3" name="MediaServiceImageTags">
    <vt:lpwstr/>
  </property>
</Properties>
</file>